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1" w:rsidRPr="006B7E00" w:rsidRDefault="003B0681" w:rsidP="003B068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6B7E00">
        <w:rPr>
          <w:rFonts w:ascii="Times New Roman" w:hAnsi="Times New Roman" w:cs="Times New Roman"/>
          <w:b/>
          <w:bCs/>
          <w:color w:val="26282F"/>
          <w:sz w:val="32"/>
          <w:szCs w:val="32"/>
        </w:rPr>
        <w:t>Заключение об оценке регулирующего воздействия</w:t>
      </w:r>
    </w:p>
    <w:p w:rsidR="003B0681" w:rsidRPr="003B0681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1"/>
      <w:r w:rsidRPr="00A50B74">
        <w:rPr>
          <w:rFonts w:ascii="Times New Roman" w:hAnsi="Times New Roman" w:cs="Times New Roman"/>
          <w:sz w:val="28"/>
          <w:szCs w:val="28"/>
        </w:rPr>
        <w:t>1. Общая информация</w:t>
      </w:r>
    </w:p>
    <w:bookmarkEnd w:id="0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и охраны окружающей среды администрации городского округа Кинешма.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1.2. Вид и наименование проекта акта: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Проект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</w:t>
      </w:r>
      <w:r w:rsidR="009E687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3B0681" w:rsidRPr="00A50B74" w:rsidRDefault="003B0681" w:rsidP="00E553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2921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порядка определения </w:t>
      </w:r>
      <w:r w:rsidR="003E74D7" w:rsidRPr="00C52921">
        <w:rPr>
          <w:rFonts w:ascii="Times New Roman" w:hAnsi="Times New Roman" w:cs="Times New Roman"/>
          <w:sz w:val="28"/>
          <w:szCs w:val="28"/>
          <w:u w:val="single"/>
        </w:rPr>
        <w:t xml:space="preserve">границ </w:t>
      </w:r>
      <w:r w:rsidRPr="00C52921">
        <w:rPr>
          <w:rFonts w:ascii="Times New Roman" w:hAnsi="Times New Roman" w:cs="Times New Roman"/>
          <w:sz w:val="28"/>
          <w:szCs w:val="28"/>
          <w:u w:val="single"/>
        </w:rPr>
        <w:t>прилегающих территорий</w:t>
      </w:r>
      <w:r w:rsidR="00C52921" w:rsidRPr="00C529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2921">
        <w:rPr>
          <w:rFonts w:ascii="Times New Roman" w:hAnsi="Times New Roman" w:cs="Times New Roman"/>
          <w:sz w:val="28"/>
          <w:szCs w:val="28"/>
          <w:u w:val="single"/>
        </w:rPr>
        <w:t>в Правилах благоустройства территории  городского округа Кинешма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Default="003B0681" w:rsidP="00E5535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Статей 45.1 Феде</w:t>
      </w:r>
      <w:r w:rsidR="009C71F4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рального закона от 06.10.2003 №</w:t>
      </w:r>
      <w:r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131-ФЗ «Об общих принципах организации местного самоуправления в Российской Федерации» установлены нормы к содержанию </w:t>
      </w:r>
      <w:r w:rsidR="00C767F7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равил благоустройства. На основании этого был принят Закон Ивановской области от 02.12.2019 № № 67-ОЗ «О порядке определения границ прилегающих территорий».</w:t>
      </w:r>
      <w:r w:rsidR="00B73E11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 целях </w:t>
      </w:r>
      <w:proofErr w:type="gramStart"/>
      <w:r w:rsidR="00B73E11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приведения </w:t>
      </w:r>
      <w:r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73E11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Правил благоустройства территории городског</w:t>
      </w:r>
      <w:r w:rsidR="003E74D7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о округа</w:t>
      </w:r>
      <w:proofErr w:type="gramEnd"/>
      <w:r w:rsidR="003E74D7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Кинешма на соответствие</w:t>
      </w:r>
      <w:r w:rsidR="00B73E11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указанных документов разработан проект, в котором вводится  процедура </w:t>
      </w:r>
      <w:r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73E11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определения </w:t>
      </w:r>
      <w:r w:rsidR="003E74D7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границ </w:t>
      </w:r>
      <w:r w:rsidR="00B73E11"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прилегающих территорий</w:t>
      </w:r>
      <w:r w:rsidRPr="00E55356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E55356" w:rsidRPr="00F22E7A" w:rsidRDefault="007A7C68" w:rsidP="007A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5356" w:rsidRPr="00E55356">
        <w:rPr>
          <w:rFonts w:ascii="Times New Roman" w:hAnsi="Times New Roman" w:cs="Times New Roman"/>
          <w:sz w:val="28"/>
          <w:szCs w:val="28"/>
        </w:rPr>
        <w:t xml:space="preserve"> </w:t>
      </w:r>
      <w:r w:rsidR="00E55356" w:rsidRPr="00F22E7A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F22E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56" w:rsidRPr="00F22E7A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Pr="00F22E7A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E55356" w:rsidRPr="00F22E7A">
        <w:rPr>
          <w:rFonts w:ascii="Times New Roman" w:hAnsi="Times New Roman" w:cs="Times New Roman"/>
          <w:sz w:val="28"/>
          <w:szCs w:val="28"/>
          <w:u w:val="single"/>
        </w:rPr>
        <w:t xml:space="preserve">  благоустройства территории городского округа Кинешма</w:t>
      </w:r>
      <w:r w:rsidRPr="00F22E7A">
        <w:rPr>
          <w:rFonts w:ascii="Times New Roman" w:hAnsi="Times New Roman" w:cs="Times New Roman"/>
          <w:sz w:val="28"/>
          <w:szCs w:val="28"/>
          <w:u w:val="single"/>
        </w:rPr>
        <w:t xml:space="preserve"> устанавливаются новые  требования нахождения домашних животных (собак) на территориях и помещениях общего пользования, требования размещения антенно-мачтовых сооружений на территории городского округа Кинешма. Указанные положения не вводят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существенных расходов</w:t>
      </w:r>
      <w:r w:rsidR="00F22E7A" w:rsidRPr="00F22E7A">
        <w:rPr>
          <w:rFonts w:ascii="Times New Roman" w:hAnsi="Times New Roman" w:cs="Times New Roman"/>
          <w:sz w:val="28"/>
          <w:szCs w:val="28"/>
          <w:u w:val="single"/>
        </w:rPr>
        <w:t xml:space="preserve"> субъектов предпринимательской и иной деятельности.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1.4. Основание для разработки проекта акта:</w:t>
      </w:r>
    </w:p>
    <w:p w:rsidR="00F22E7A" w:rsidRPr="00F22E7A" w:rsidRDefault="00B73E11" w:rsidP="00F22E7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>Внесение изменений в Федеральный закон от 06.10.2003 №131-ФЗ «Об общих принципах организации местного самоуправления в Российской Федерации» и принятие Закона Ив</w:t>
      </w:r>
      <w:r w:rsidR="009C71F4"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ановской области от 02.12.2019 </w:t>
      </w:r>
      <w:r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>№ 67-ОЗ «О порядке определения</w:t>
      </w:r>
      <w:r w:rsid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границ </w:t>
      </w:r>
      <w:r w:rsid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прилегающих </w:t>
      </w:r>
      <w:r w:rsid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r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>территорий»</w:t>
      </w:r>
      <w:r w:rsidR="00F22E7A"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>,</w:t>
      </w:r>
      <w:r w:rsid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22E7A"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Федеральный </w:t>
      </w:r>
      <w:r w:rsid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r w:rsidR="00F22E7A"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закон </w:t>
      </w:r>
      <w:r w:rsidR="00F22E7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22E7A" w:rsidRPr="00F22E7A">
        <w:rPr>
          <w:rFonts w:ascii="Times New Roman" w:hAnsi="Times New Roman" w:cs="Times New Roman"/>
          <w:b w:val="0"/>
          <w:sz w:val="28"/>
          <w:szCs w:val="28"/>
          <w:u w:val="single"/>
        </w:rPr>
        <w:t>от 27.12. 2018 г. № 498-ФЗ "Об ответственном обращении с животными и о внесении изменений в отдельные законодательные акты Российской Федерации"</w:t>
      </w:r>
      <w:r w:rsidR="00F22E7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регулирования:</w:t>
      </w:r>
    </w:p>
    <w:p w:rsidR="00B73E11" w:rsidRPr="00A50B74" w:rsidRDefault="00B73E1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В целях урегулирования  процедуры  определения прилегающих территорий.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1.6. Краткое описание предлагаемого способа регулирования:</w:t>
      </w:r>
    </w:p>
    <w:p w:rsidR="003B0681" w:rsidRPr="00A50B74" w:rsidRDefault="00B73E1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Проектом закрепляются границы прилегающих территорий в метрах по периметру от границ образованных земельных участков (далее земельные участки) либо от здания, строения, сооружения, расположенных на земельных участках, которые не были образованы, если к таким земельным участкам, зданиям, строениям, сооружениям прилегае</w:t>
      </w:r>
      <w:r w:rsidR="003E74D7">
        <w:rPr>
          <w:rFonts w:ascii="Times New Roman" w:hAnsi="Times New Roman" w:cs="Times New Roman"/>
          <w:sz w:val="28"/>
          <w:szCs w:val="28"/>
          <w:u w:val="single"/>
        </w:rPr>
        <w:t>т территория общего пользования.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1.7. Контактная информация исполнителя разработчика: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ФИО: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Видунова</w:t>
      </w:r>
      <w:proofErr w:type="spellEnd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Светлана Александровна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отдел муниципального контроля и охраны окружающей среды администрации городского округа Кинешма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ефон</w:t>
      </w:r>
      <w:proofErr w:type="gramStart"/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proofErr w:type="gramEnd"/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5-80-10, 5-44-47 </w:t>
      </w:r>
    </w:p>
    <w:p w:rsidR="00674CB5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sub_1202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omkoos@admkineshma.ru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  <w:r w:rsidR="003369D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2.1. Описание проблемы, на решение которой направлен предлагаемый способ регулирования, условий и факторов ее существования:</w:t>
      </w:r>
    </w:p>
    <w:p w:rsidR="003B0681" w:rsidRPr="00A50B74" w:rsidRDefault="00674CB5" w:rsidP="00674CB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Отсутствие порядка определения границ прилегающих территорий в Правилах благоустройства территории городского округа Кинешма.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2.2. Негативные эффекты, возникающие в связи с наличием проблемы:</w:t>
      </w:r>
    </w:p>
    <w:p w:rsidR="003B0681" w:rsidRPr="00A50B74" w:rsidRDefault="00674CB5" w:rsidP="007A7FC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Неопределенность </w:t>
      </w:r>
      <w:proofErr w:type="spellStart"/>
      <w:r w:rsidRPr="00A50B74">
        <w:rPr>
          <w:rFonts w:ascii="Times New Roman" w:hAnsi="Times New Roman" w:cs="Times New Roman"/>
          <w:sz w:val="28"/>
          <w:szCs w:val="28"/>
          <w:u w:val="single"/>
        </w:rPr>
        <w:t>правоприменения</w:t>
      </w:r>
      <w:proofErr w:type="spellEnd"/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в части   благоустройства </w:t>
      </w:r>
      <w:r w:rsidR="006B7E00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прилегающих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территори</w:t>
      </w:r>
      <w:r w:rsidR="006B7E00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Кинешма.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3B0681" w:rsidRPr="00A50B74" w:rsidRDefault="009816D2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В связи с принятием федерального и регионального законодательства в части установления </w:t>
      </w:r>
      <w:r w:rsidR="006B7E00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границ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прилегающих </w:t>
      </w:r>
      <w:proofErr w:type="gramStart"/>
      <w:r w:rsidR="006B7E00">
        <w:rPr>
          <w:rFonts w:ascii="Times New Roman" w:hAnsi="Times New Roman" w:cs="Times New Roman"/>
          <w:sz w:val="28"/>
          <w:szCs w:val="28"/>
          <w:u w:val="single"/>
        </w:rPr>
        <w:t>территорий</w:t>
      </w:r>
      <w:proofErr w:type="gramEnd"/>
      <w:r w:rsidR="006B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действующие Правила благоустройства территории городского округа Кинешма стали неактуальными и требовали внесения изменений.  В </w:t>
      </w:r>
      <w:proofErr w:type="gramStart"/>
      <w:r w:rsidR="006B7E00">
        <w:rPr>
          <w:rFonts w:ascii="Times New Roman" w:hAnsi="Times New Roman" w:cs="Times New Roman"/>
          <w:sz w:val="28"/>
          <w:szCs w:val="28"/>
          <w:u w:val="single"/>
        </w:rPr>
        <w:t>связи</w:t>
      </w:r>
      <w:proofErr w:type="gramEnd"/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с чем был разработан проект НПА. В целях выявления общественного мнения, в том числе субъектов предпринимательской деятельности, по данному проекту проводятся публичные консультации в рамках оценки регулирующего воздействия и общественные обсуждения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2.4. Описание условий, при которых проблема может быть решена в целом без вмешательства со стороны государства:</w:t>
      </w:r>
    </w:p>
    <w:p w:rsidR="003B0681" w:rsidRPr="00A50B74" w:rsidRDefault="00CE5A5F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Такие условия не выявлены.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2.5. Источники данных:</w:t>
      </w:r>
    </w:p>
    <w:p w:rsidR="00CE5A5F" w:rsidRPr="00A50B74" w:rsidRDefault="00CE5A5F" w:rsidP="00CE5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Публичные консультации в рамках оценки регулирующего воздействия и общественные обсуждения.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</w:p>
    <w:p w:rsidR="003B0681" w:rsidRPr="00A50B74" w:rsidRDefault="00CE5A5F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3"/>
      <w:r w:rsidRPr="00A50B74">
        <w:rPr>
          <w:rFonts w:ascii="Times New Roman" w:hAnsi="Times New Roman" w:cs="Times New Roman"/>
          <w:sz w:val="28"/>
          <w:szCs w:val="28"/>
        </w:rPr>
        <w:t>3.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Цели предлагаемого регулирования: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3.2. Установленные сроки достижения целей предлагаемого регулирования:</w:t>
            </w:r>
          </w:p>
        </w:tc>
      </w:tr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82D51" w:rsidP="00A50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B74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r w:rsidR="00227911">
              <w:rPr>
                <w:rFonts w:ascii="Times New Roman" w:hAnsi="Times New Roman" w:cs="Times New Roman"/>
                <w:sz w:val="28"/>
                <w:szCs w:val="28"/>
              </w:rPr>
              <w:t xml:space="preserve">границ прилегающих территорий для благоустройства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2A5B1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50B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</w:p>
    <w:p w:rsidR="003B0681" w:rsidRPr="00A50B74" w:rsidRDefault="00382D51" w:rsidP="00382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>Цели предлагаемого регулирования соответствуют целям, установленным Федеральным закон ом от 06.1.2003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регулирования:</w:t>
      </w:r>
    </w:p>
    <w:p w:rsidR="003B0681" w:rsidRPr="00382D51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>Отсу</w:t>
      </w:r>
      <w:r w:rsidR="00D6123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>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4"/>
      <w:r w:rsidRPr="00A50B74">
        <w:rPr>
          <w:rFonts w:ascii="Times New Roman" w:hAnsi="Times New Roman" w:cs="Times New Roman"/>
          <w:sz w:val="28"/>
          <w:szCs w:val="28"/>
        </w:rPr>
        <w:t>4. Описание предлагаемого регулирования и иных возможных способов решения проблемы</w:t>
      </w:r>
    </w:p>
    <w:bookmarkEnd w:id="3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4.1. Описание предлагаемого способа решения проблемы и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A50B74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3B0681" w:rsidRPr="00382D51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В целях разрешения правовой неопределенности предлагается принять нормативный правовой акт, устанавливающий порядок определения </w:t>
      </w:r>
      <w:r w:rsidR="006B7E00">
        <w:rPr>
          <w:rFonts w:ascii="Times New Roman" w:hAnsi="Times New Roman" w:cs="Times New Roman"/>
          <w:sz w:val="28"/>
          <w:szCs w:val="28"/>
          <w:u w:val="single"/>
        </w:rPr>
        <w:t xml:space="preserve">границ 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>прилегающих территорий.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 (с указанием того, каким образом каждым из способов могла бы быть решена проблема):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>Иных способов не имеется.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 xml:space="preserve">Выбранный вариант решения проблемы обусловлен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требованиями 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 xml:space="preserve"> и региональн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 законодательств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5"/>
      <w:r w:rsidRPr="00A50B74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bookmarkEnd w:id="4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3047"/>
      </w:tblGrid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территории городского округа Кинешма затрагивают интересы всего населения города и всех хозяйствующих субъектов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возможна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6"/>
      <w:r w:rsidRPr="00A50B74">
        <w:rPr>
          <w:rFonts w:ascii="Times New Roman" w:hAnsi="Times New Roman" w:cs="Times New Roman"/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bookmarkEnd w:id="5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3B0681" w:rsidRPr="00A50B74" w:rsidTr="00904E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существующих, полномочий, обязанностей или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потребностей в иных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муниципального контроля и охраны окружающей среды</w:t>
            </w:r>
          </w:p>
        </w:tc>
      </w:tr>
      <w:tr w:rsidR="009951BA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1BA" w:rsidRPr="00A50B74" w:rsidRDefault="009951BA" w:rsidP="007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НПА фактически не изменят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функции, полномочия, обязанности и права</w:t>
            </w:r>
            <w:r w:rsidR="00734F9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подразделения. Могут </w:t>
            </w:r>
            <w:proofErr w:type="gramStart"/>
            <w:r w:rsidR="00734F9F">
              <w:rPr>
                <w:rFonts w:ascii="Times New Roman" w:hAnsi="Times New Roman" w:cs="Times New Roman"/>
                <w:sz w:val="28"/>
                <w:szCs w:val="28"/>
              </w:rPr>
              <w:t>появится</w:t>
            </w:r>
            <w:proofErr w:type="gramEnd"/>
            <w:r w:rsidR="00734F9F">
              <w:rPr>
                <w:rFonts w:ascii="Times New Roman" w:hAnsi="Times New Roman" w:cs="Times New Roman"/>
                <w:sz w:val="28"/>
                <w:szCs w:val="28"/>
              </w:rPr>
              <w:t xml:space="preserve">  дополнительные объекты благоустройства муниципального контроля –прилегающие территории.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7"/>
      <w:r w:rsidRPr="00A50B74">
        <w:rPr>
          <w:rFonts w:ascii="Times New Roman" w:hAnsi="Times New Roman" w:cs="Times New Roman"/>
          <w:sz w:val="28"/>
          <w:szCs w:val="28"/>
        </w:rPr>
        <w:t>7. Оценка соответствующих расходов (возможных поступлений) бюджета городского округа Кинешма</w:t>
      </w:r>
    </w:p>
    <w:bookmarkEnd w:id="6"/>
    <w:p w:rsidR="003B0681" w:rsidRPr="00A50B74" w:rsidRDefault="00C41B4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B41">
        <w:rPr>
          <w:rFonts w:ascii="Times New Roman" w:hAnsi="Times New Roman" w:cs="Times New Roman"/>
          <w:sz w:val="28"/>
          <w:szCs w:val="28"/>
          <w:u w:val="single"/>
        </w:rPr>
        <w:t>В результате принятия проекта доходная часть бюджета не увеличится, возможно, сократятся расходы бюджета на содержание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260"/>
        <w:gridCol w:w="3579"/>
      </w:tblGrid>
      <w:tr w:rsidR="003B0681" w:rsidRPr="00A50B74" w:rsidTr="00904E37"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новой или изменяемой функции, полномочия, обязанности или права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7.2. Описание видов расходов (возможных поступлений бюджета городского округа Кинешма)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 расходов (возможных поступлений)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 Наименование органа: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охраны окружающей среды</w:t>
            </w:r>
          </w:p>
        </w:tc>
      </w:tr>
      <w:tr w:rsidR="003B0681" w:rsidRPr="00A50B74" w:rsidTr="00904E37">
        <w:tc>
          <w:tcPr>
            <w:tcW w:w="3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7.4.1.</w:t>
            </w:r>
          </w:p>
          <w:p w:rsidR="003B0681" w:rsidRPr="00A50B74" w:rsidRDefault="00C41B4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7.4.2. Единовременные расходы в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(год возникновения):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D61237" w:rsidP="00D6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7.4.3. Периодические расходы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7.4.4. Возможные поступления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7.5. Итого, единовременные расходы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7.6. Итого, периодические расходы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7.7. Итого, возможные поступления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7.8. Иные сведения о расходах (возможных поступлениях) бюджета городского округа Кинешма: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7.9. Источники данных: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8"/>
      <w:r w:rsidRPr="00A50B74">
        <w:rPr>
          <w:rFonts w:ascii="Times New Roman" w:hAnsi="Times New Roman" w:cs="Times New Roman"/>
          <w:sz w:val="28"/>
          <w:szCs w:val="28"/>
        </w:rPr>
        <w:t>8.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260"/>
      </w:tblGrid>
      <w:tr w:rsidR="003B0681" w:rsidRPr="00A50B74" w:rsidTr="00904E3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C41B41" w:rsidRPr="00A50B74" w:rsidTr="00904E37">
        <w:trPr>
          <w:trHeight w:val="32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1" w:rsidRPr="00A50B74" w:rsidRDefault="00C41B41" w:rsidP="00C41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в том числе зарегистрированные в качестве индивидуальных предпринимателей, юридические лица, собственники помещений в жилых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6725" w:rsidRPr="00C41B41">
              <w:rPr>
                <w:rFonts w:ascii="Times New Roman" w:hAnsi="Times New Roman" w:cs="Times New Roman"/>
                <w:sz w:val="28"/>
                <w:szCs w:val="28"/>
              </w:rPr>
              <w:t>собственники</w:t>
            </w:r>
            <w:r w:rsidR="001F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41" w:rsidRPr="00A50B74" w:rsidRDefault="00C41B4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прилегающих территорий в зависимости от установленных размеров и границ прилегающих территорий.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41B41" w:rsidRPr="00A50B74" w:rsidRDefault="00734F9F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 НПА.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9"/>
      <w:r w:rsidRPr="00A50B74">
        <w:rPr>
          <w:rFonts w:ascii="Times New Roman" w:hAnsi="Times New Roman" w:cs="Times New Roman"/>
          <w:sz w:val="28"/>
          <w:szCs w:val="28"/>
        </w:rPr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="00E32E89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8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4253"/>
      </w:tblGrid>
      <w:tr w:rsidR="003B0681" w:rsidRPr="00A50B74" w:rsidTr="0092118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8369B2" w:rsidRPr="00A50B74" w:rsidTr="00921187">
        <w:trPr>
          <w:trHeight w:val="32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B2" w:rsidRPr="00A50B74" w:rsidRDefault="008369B2" w:rsidP="008369B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B41">
              <w:rPr>
                <w:rFonts w:ascii="Times New Roman" w:hAnsi="Times New Roman" w:cs="Times New Roman"/>
                <w:sz w:val="28"/>
                <w:szCs w:val="28"/>
              </w:rPr>
              <w:t>Физические лица, в том числе зарегистрированные в качестве индивидуальных предпринимателей, юридические лица, собственники помещений в жилых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1B41">
              <w:rPr>
                <w:rFonts w:ascii="Times New Roman" w:hAnsi="Times New Roman" w:cs="Times New Roman"/>
                <w:sz w:val="28"/>
                <w:szCs w:val="28"/>
              </w:rPr>
              <w:t>собственники</w:t>
            </w:r>
            <w:r w:rsidR="009C13FA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9B2" w:rsidRPr="00A50B74" w:rsidRDefault="008369B2" w:rsidP="0021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указанной нормы может привести к возникновению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921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у физических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хозяйствующих субъектов, осуществляю</w:t>
            </w:r>
            <w:r w:rsidR="00921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предпринимательскую деятельность на территории городского округа Кинешма  по содержанию прилегающих территорий в зависимости от установленных размеров и границ.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369B2" w:rsidRPr="00A50B74" w:rsidRDefault="008369B2" w:rsidP="00A22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7B5" w:rsidRPr="00A50B74" w:rsidTr="009C13FA">
        <w:trPr>
          <w:trHeight w:val="535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057B5" w:rsidRPr="001057B5" w:rsidRDefault="001057B5" w:rsidP="0010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1057B5">
              <w:rPr>
                <w:rFonts w:ascii="Times New Roman" w:hAnsi="Times New Roman" w:cs="Times New Roman"/>
                <w:sz w:val="28"/>
                <w:szCs w:val="28"/>
              </w:rPr>
              <w:t xml:space="preserve">ООО «ДХЗ-производство» </w:t>
            </w:r>
          </w:p>
          <w:p w:rsidR="001057B5" w:rsidRPr="001057B5" w:rsidRDefault="001057B5" w:rsidP="0010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B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057B5">
              <w:rPr>
                <w:rFonts w:ascii="Times New Roman" w:hAnsi="Times New Roman" w:cs="Times New Roman"/>
                <w:sz w:val="28"/>
                <w:szCs w:val="28"/>
              </w:rPr>
              <w:t>Аванград</w:t>
            </w:r>
            <w:proofErr w:type="spellEnd"/>
            <w:r w:rsidRPr="00105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57B5" w:rsidRDefault="001057B5" w:rsidP="001057B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(ТЦ «Лига Гранд»)</w:t>
            </w:r>
          </w:p>
          <w:p w:rsidR="001057B5" w:rsidRPr="001057B5" w:rsidRDefault="001057B5" w:rsidP="0010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B5">
              <w:rPr>
                <w:rFonts w:ascii="Times New Roman" w:hAnsi="Times New Roman" w:cs="Times New Roman"/>
                <w:sz w:val="28"/>
                <w:szCs w:val="28"/>
              </w:rPr>
              <w:t>ТЦ «Никольский»</w:t>
            </w:r>
          </w:p>
          <w:p w:rsidR="001057B5" w:rsidRPr="008369B2" w:rsidRDefault="001057B5" w:rsidP="0083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2">
              <w:rPr>
                <w:rFonts w:ascii="Times New Roman" w:hAnsi="Times New Roman" w:cs="Times New Roman"/>
                <w:sz w:val="28"/>
                <w:szCs w:val="28"/>
              </w:rPr>
              <w:t>ООО «Нефть-Транзит-Плюс»</w:t>
            </w:r>
          </w:p>
          <w:p w:rsidR="001057B5" w:rsidRDefault="001057B5" w:rsidP="0083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«Волга-Хлеб»</w:t>
            </w:r>
          </w:p>
          <w:p w:rsidR="001057B5" w:rsidRPr="00BF2232" w:rsidRDefault="001057B5" w:rsidP="0083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«Совет директоров»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7B5" w:rsidRDefault="001057B5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1057B5" w:rsidRDefault="001057B5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не представлена</w:t>
            </w:r>
          </w:p>
          <w:p w:rsidR="001057B5" w:rsidRDefault="001057B5" w:rsidP="0010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71" w:rsidRPr="00A50B74" w:rsidTr="00921187">
        <w:trPr>
          <w:trHeight w:val="900"/>
        </w:trPr>
        <w:tc>
          <w:tcPr>
            <w:tcW w:w="354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991C71" w:rsidRPr="00EE58B6" w:rsidRDefault="001057B5" w:rsidP="00EE58B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E5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1C71" w:rsidRPr="00EE58B6">
              <w:rPr>
                <w:rFonts w:ascii="Times New Roman" w:hAnsi="Times New Roman" w:cs="Times New Roman"/>
                <w:sz w:val="28"/>
                <w:szCs w:val="28"/>
              </w:rPr>
              <w:t>Управляющие, обслуживающие жилой фонд организации: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C71" w:rsidRDefault="00991C71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</w:tcPr>
          <w:p w:rsidR="00991C71" w:rsidRDefault="00991C71" w:rsidP="003D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87" w:rsidRPr="00A50B74" w:rsidTr="00921187">
        <w:trPr>
          <w:trHeight w:val="695"/>
        </w:trPr>
        <w:tc>
          <w:tcPr>
            <w:tcW w:w="3544" w:type="dxa"/>
            <w:vMerge w:val="restart"/>
            <w:tcBorders>
              <w:top w:val="dotDash" w:sz="4" w:space="0" w:color="auto"/>
              <w:right w:val="single" w:sz="4" w:space="0" w:color="auto"/>
            </w:tcBorders>
          </w:tcPr>
          <w:p w:rsidR="004E168D" w:rsidRDefault="004E168D" w:rsidP="004E168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связи с тем, что  управляющими компаниями, обслуживающими жилой фонд, предоставлена некорректная информация, при расчёте значения тарифа на содержание прилегающей территории использовались сведения, предоставленные в сентябре 2020 года.</w:t>
            </w:r>
          </w:p>
          <w:p w:rsidR="00921187" w:rsidRDefault="00921187" w:rsidP="001057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 тарифа на содержание 1 кв. м. придомовой 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21187" w:rsidRDefault="00921187" w:rsidP="001057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1057B5">
              <w:rPr>
                <w:rFonts w:ascii="Times New Roman" w:hAnsi="Times New Roman" w:cs="Times New Roman"/>
                <w:sz w:val="28"/>
                <w:szCs w:val="28"/>
              </w:rPr>
              <w:t>0,6 руб./мес.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1,0 </w:t>
            </w:r>
            <w:r w:rsidRPr="001057B5">
              <w:rPr>
                <w:rFonts w:ascii="Times New Roman" w:hAnsi="Times New Roman" w:cs="Times New Roman"/>
                <w:sz w:val="28"/>
                <w:szCs w:val="28"/>
              </w:rPr>
              <w:t>руб./мес. + 2.17 руб./мес.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/3</w:t>
            </w:r>
            <w:r w:rsidRPr="001057B5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1,25 руб./мес.</w:t>
            </w:r>
            <w:proofErr w:type="gramEnd"/>
          </w:p>
          <w:p w:rsidR="00921187" w:rsidRDefault="00921187" w:rsidP="001057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(ООО</w:t>
            </w:r>
            <w:proofErr w:type="gramEnd"/>
          </w:p>
          <w:p w:rsidR="00921187" w:rsidRPr="009C13FA" w:rsidRDefault="00921187" w:rsidP="009C13F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ООО «Кинешма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МУП«АДС»)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187" w:rsidRDefault="00921187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tDash" w:sz="4" w:space="0" w:color="auto"/>
              <w:left w:val="single" w:sz="4" w:space="0" w:color="auto"/>
            </w:tcBorders>
          </w:tcPr>
          <w:p w:rsidR="00921187" w:rsidRPr="001138E7" w:rsidRDefault="00921187" w:rsidP="004E168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8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МКД: д.64 по ул. Щорса -  площадь земельного участка входящего в состав общего имущества МКД составляет 4106,0 кв.м.. Затраты на содержание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 территории     МКД    составляют 1,25 руб./мес. Площадь прилегающей территории по проекту НПА составит </w:t>
            </w:r>
            <w:r w:rsidRPr="001138E7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2699 кв.м., соответственно затраты на содержание</w:t>
            </w:r>
            <w:r w:rsidRPr="002A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территории составят 3373,7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/мес. При этом, плата по содержанию прилегающей территории за 1 кв.м. общей площади жилого и нежилого помещения составит 0,3 руб./мес.</w:t>
            </w:r>
          </w:p>
        </w:tc>
      </w:tr>
      <w:tr w:rsidR="009C13FA" w:rsidRPr="00A50B74" w:rsidTr="00E379AC">
        <w:trPr>
          <w:trHeight w:val="7093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C13FA" w:rsidRPr="00151F34" w:rsidRDefault="009C13FA" w:rsidP="0092118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3FA" w:rsidRDefault="009C13FA" w:rsidP="00BF2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tDash" w:sz="4" w:space="0" w:color="auto"/>
              <w:left w:val="single" w:sz="4" w:space="0" w:color="auto"/>
            </w:tcBorders>
          </w:tcPr>
          <w:p w:rsidR="009C13FA" w:rsidRDefault="009C13FA" w:rsidP="00923F52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187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прилегающая территория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МКД: д.7 по ул. Гоголя -  площадь земельного участка входящего в состав общего имущества МКД составляет 926 кв.м.. Затраты на содержание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придомовой  </w:t>
            </w:r>
            <w:r w:rsidR="004E168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МКД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1,25 руб./ мес. Площадь прилегающей территории по проекту НПА составит </w:t>
            </w:r>
            <w:r w:rsidRPr="001138E7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365 кв.м., соответственно затраты на содержание </w:t>
            </w:r>
            <w:r w:rsidRPr="002A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прилегающей территории составят 456,3 руб./мес.  При этом, плата по содержанию прилегающей территории за 1 кв.м. общей площади жилого и нежилого помещения составит  1,0 руб./мес.</w:t>
            </w:r>
          </w:p>
        </w:tc>
      </w:tr>
      <w:tr w:rsidR="00212D03" w:rsidRPr="00A50B74" w:rsidTr="0092118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D03" w:rsidRPr="00A50B74" w:rsidRDefault="00C41FA7" w:rsidP="00C41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ф</w:t>
            </w:r>
            <w:r w:rsidR="009C13FA">
              <w:rPr>
                <w:rFonts w:ascii="Times New Roman" w:hAnsi="Times New Roman" w:cs="Times New Roman"/>
                <w:sz w:val="28"/>
                <w:szCs w:val="28"/>
              </w:rPr>
              <w:t>инансовая нагрузка на субъекты</w:t>
            </w:r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  допустимая и обоснованная.</w:t>
            </w:r>
          </w:p>
        </w:tc>
      </w:tr>
      <w:tr w:rsidR="003F176A" w:rsidRPr="00A50B74" w:rsidTr="0092118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E89" w:rsidRPr="00A50B74" w:rsidRDefault="003F176A" w:rsidP="000B3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представлены в виде письменного опроса.</w:t>
            </w:r>
          </w:p>
        </w:tc>
      </w:tr>
    </w:tbl>
    <w:p w:rsidR="000B3BDB" w:rsidRDefault="000B3BDB" w:rsidP="009E6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"/>
    </w:p>
    <w:p w:rsidR="009E6871" w:rsidRPr="009E6871" w:rsidRDefault="003B0681" w:rsidP="009E6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10.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целей регулирования</w:t>
      </w:r>
      <w:bookmarkEnd w:id="9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09"/>
        <w:gridCol w:w="3361"/>
        <w:gridCol w:w="2268"/>
      </w:tblGrid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</w:t>
            </w:r>
          </w:p>
        </w:tc>
      </w:tr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В качестве индикаторов эффективности вводимого правового регулирования регулирующий орган считает возможным определить следующие:</w:t>
            </w:r>
          </w:p>
          <w:p w:rsidR="00BD6FC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граждан;</w:t>
            </w:r>
          </w:p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1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состояния </w:t>
            </w:r>
            <w:r w:rsidRPr="009E6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E6871" w:rsidRPr="009E6871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</w:tbl>
    <w:p w:rsidR="009E6871" w:rsidRPr="00A50B74" w:rsidRDefault="009E687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1"/>
      <w:r w:rsidRPr="00A50B74">
        <w:rPr>
          <w:rFonts w:ascii="Times New Roman" w:hAnsi="Times New Roman" w:cs="Times New Roman"/>
          <w:sz w:val="28"/>
          <w:szCs w:val="28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</w:t>
      </w:r>
    </w:p>
    <w:bookmarkEnd w:id="10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281"/>
      </w:tblGrid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272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11.1. Предполагаемая дата вступления в силу проекта акта: </w:t>
            </w:r>
            <w:r w:rsidR="009C13F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C" w:rsidRPr="00272F7C" w:rsidRDefault="00272F7C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11.2. Необходимость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(или) отсрочки введения предлагаемого регулирования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11.3 срок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11.4. Необходимость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9E6871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11.5 срок </w:t>
            </w:r>
            <w:r w:rsidR="009E6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нет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2"/>
      <w:r w:rsidRPr="00A50B74">
        <w:rPr>
          <w:rFonts w:ascii="Times New Roman" w:hAnsi="Times New Roman" w:cs="Times New Roman"/>
          <w:sz w:val="28"/>
          <w:szCs w:val="28"/>
        </w:rPr>
        <w:t>12. Необходимые для достижения заявленных целей регулирования, организационно-технические, методологические, информационные и иные мероприятия</w:t>
      </w:r>
    </w:p>
    <w:bookmarkEnd w:id="1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560"/>
        <w:gridCol w:w="2835"/>
      </w:tblGrid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12.2. Сроки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12.3. Описание ожидаемого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12.4. Объем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12.5. Источники финансирования</w:t>
            </w:r>
          </w:p>
        </w:tc>
      </w:tr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E" w:rsidRPr="00A50B74" w:rsidRDefault="009E6871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1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решения городской Думы городского округа Кинешма </w:t>
            </w: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Правила благоустройства территории городского округа Кинешма, </w:t>
            </w:r>
            <w:r w:rsidRPr="009E6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решением городской Думы городского округа Кинешма от 25.06.2014 № 68/674»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дней с момента подписания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2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2B3D1E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 млн. руб.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3"/>
      <w:r w:rsidRPr="00A50B74">
        <w:rPr>
          <w:rFonts w:ascii="Times New Roman" w:hAnsi="Times New Roman" w:cs="Times New Roman"/>
          <w:sz w:val="28"/>
          <w:szCs w:val="28"/>
        </w:rPr>
        <w:t>13. Индикативные показатели, программы мониторинга и иные способы (методы) оценки достижения заявленных целей регулирования</w:t>
      </w:r>
    </w:p>
    <w:bookmarkEnd w:id="12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5"/>
        <w:gridCol w:w="2305"/>
        <w:gridCol w:w="2977"/>
      </w:tblGrid>
      <w:tr w:rsidR="003B0681" w:rsidRPr="00A50B74" w:rsidTr="00904E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13.1. Цели предлагаемого регулирования </w:t>
            </w:r>
            <w:hyperlink w:anchor="sub_206" w:history="1">
              <w:r w:rsidRPr="00A50B74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*(6)</w:t>
              </w:r>
            </w:hyperlink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13.2. Индикативные показатели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13.3. Единицы измерения индикативных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13.4. Способы расчёта индикативных показателей</w:t>
            </w:r>
          </w:p>
        </w:tc>
      </w:tr>
      <w:tr w:rsidR="00371C3C" w:rsidRPr="00A50B74" w:rsidTr="00904E37">
        <w:trPr>
          <w:trHeight w:val="16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C" w:rsidRPr="00A50B74" w:rsidRDefault="00371C3C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границ прилегающих территорий для благоустройства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20" w:rsidRPr="00B17720" w:rsidRDefault="00B17720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20">
              <w:rPr>
                <w:rFonts w:ascii="Times New Roman" w:hAnsi="Times New Roman" w:cs="Times New Roman"/>
                <w:sz w:val="28"/>
                <w:szCs w:val="28"/>
              </w:rPr>
              <w:t>Принятие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68/674».</w:t>
            </w:r>
          </w:p>
          <w:p w:rsidR="00371C3C" w:rsidRPr="00A50B74" w:rsidRDefault="00371C3C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C" w:rsidRPr="00A50B74" w:rsidRDefault="00B17720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20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 принятие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71C3C" w:rsidRPr="00A50B74" w:rsidRDefault="00B17720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принятия Решения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13.5. Информация о программах мониторинга и иных способах (методах) оценки достижения заявленных целей регулирования: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13.6. Оценка затрат на осуществление мониторинга (в среднем в год): 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млн. руб.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13.7. Описание источников информации для расчета показателей (индикаторов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>) -   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7A" w:rsidRDefault="00694DEC" w:rsidP="00694D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925" cy="8705850"/>
            <wp:effectExtent l="0" t="0" r="9525" b="0"/>
            <wp:docPr id="1" name="Рисунок 1" descr="Z:\Отдел муниципального контроля и охраны окружающей среды внутренняя\Видунова С.А\лист заключения послед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униципального контроля и охраны окружающей среды внутренняя\Видунова С.А\лист заключения последни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7A" w:rsidRDefault="0099727A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92FB7" w:rsidRDefault="00F92FB7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92FB7" w:rsidRPr="00C31F83" w:rsidRDefault="00F92FB7" w:rsidP="00F92F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31F83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Отчет</w:t>
      </w:r>
      <w:r w:rsidRPr="00C31F8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83">
        <w:rPr>
          <w:rFonts w:ascii="Times New Roman" w:hAnsi="Times New Roman" w:cs="Times New Roman"/>
          <w:b/>
          <w:sz w:val="28"/>
          <w:szCs w:val="28"/>
        </w:rPr>
        <w:t>проекта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</w:t>
      </w: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акта, по которому были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44674C">
        <w:rPr>
          <w:rFonts w:ascii="Times New Roman" w:hAnsi="Times New Roman" w:cs="Times New Roman"/>
          <w:sz w:val="28"/>
          <w:szCs w:val="28"/>
        </w:rPr>
        <w:t>: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Проект решения городской Думы городского округа Кинешма «О внесении изменений в Правила благоустройства территории городского округа Кинешма, утвержденные решением городской Думы городского округа Кинешма от 25.06.2014 № 68/674.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2. Общие сроки проведения публичных консультаций:</w:t>
      </w:r>
    </w:p>
    <w:p w:rsidR="00F92FB7" w:rsidRPr="009A45D4" w:rsidRDefault="00F92FB7" w:rsidP="00F9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 xml:space="preserve">с </w:t>
      </w:r>
      <w:r w:rsidRPr="009A45D4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02.02.2021 – 17.02.2021</w:t>
      </w:r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.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3. Цель и задачи организации и проведения публичных консультаций: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Задачи: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1) 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деятельности.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2) Выявление в проекте нормативного правового акта положений, которые приводят к увеличению издержек субъектов предпринимательской деятельности.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3) Изучение позиции субъектов предпринимательской деятельности по разработанному проекту нормативного правового акта.</w:t>
      </w:r>
    </w:p>
    <w:p w:rsidR="00F92FB7" w:rsidRPr="0044674C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74C">
        <w:rPr>
          <w:rFonts w:ascii="Times New Roman" w:hAnsi="Times New Roman" w:cs="Times New Roman"/>
          <w:sz w:val="28"/>
          <w:szCs w:val="28"/>
        </w:rPr>
        <w:t>4. Проведенные формы публичных консультаций:</w:t>
      </w: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401"/>
      </w:tblGrid>
      <w:tr w:rsidR="00F92FB7" w:rsidRPr="00C31F83" w:rsidTr="00A05B1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формы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участников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F92FB7" w:rsidRPr="00C31F83" w:rsidTr="00A05B19">
        <w:trPr>
          <w:trHeight w:val="55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публичных консультаций путем размещения проекта нормативного правового акта на официальном сайте администрации </w:t>
            </w:r>
            <w:r w:rsidRPr="009A45D4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  <w:shd w:val="clear" w:color="auto" w:fill="FFFFFF"/>
              </w:rPr>
              <w:t>02.02.2021 – 17.02.2021</w:t>
            </w:r>
            <w:r w:rsidRPr="009A45D4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Кинешма с уведомлением, пояснительной запиской и опросным листом с перечнем предлагаемых к рассмотрению </w:t>
            </w:r>
            <w:r w:rsidRPr="00C3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B7" w:rsidRPr="009A45D4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D4"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  <w:shd w:val="clear" w:color="auto" w:fill="FFFFFF"/>
              </w:rPr>
              <w:lastRenderedPageBreak/>
              <w:t>02.02.2021 – 17.02.2021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F92FB7" w:rsidRPr="00C31F83" w:rsidTr="00A05B19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2.Опрос отдельных групп субъектов предпринимательской деятельности по затратам на содержание придомовых, прилегающих территорий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</w:t>
      </w:r>
      <w:r w:rsidRPr="0044674C">
        <w:rPr>
          <w:rFonts w:ascii="Times New Roman" w:hAnsi="Times New Roman" w:cs="Times New Roman"/>
          <w:sz w:val="28"/>
          <w:szCs w:val="28"/>
        </w:rPr>
        <w:t>консультаций</w:t>
      </w:r>
      <w:r w:rsidRPr="00C31F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 xml:space="preserve">5.1. Общее количество участников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F83">
        <w:rPr>
          <w:rFonts w:ascii="Times New Roman" w:hAnsi="Times New Roman" w:cs="Times New Roman"/>
          <w:sz w:val="28"/>
          <w:szCs w:val="28"/>
        </w:rPr>
        <w:t>.</w:t>
      </w: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5.2. Количество участников публичных консультаций по основным целевым группам: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2846"/>
      </w:tblGrid>
      <w:tr w:rsidR="00F92FB7" w:rsidRPr="00C31F83" w:rsidTr="00A05B19"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83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F92FB7" w:rsidRPr="00C31F83" w:rsidTr="00A05B19"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Управляющие, обслуживающие жилой фонд организации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F92FB7" w:rsidRPr="00C31F83" w:rsidTr="00A05B19"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Коммерческие предприятия (объекты торговли, промпредприятия, заправочные станции)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C31F83" w:rsidRDefault="00F92FB7" w:rsidP="00A05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</w:t>
            </w:r>
          </w:p>
        </w:tc>
      </w:tr>
    </w:tbl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6. Результаты анализа опросных листов (закрытые вопросы, анкетирование):</w:t>
      </w:r>
    </w:p>
    <w:p w:rsidR="00F92FB7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F83">
        <w:rPr>
          <w:rFonts w:ascii="Times New Roman" w:hAnsi="Times New Roman" w:cs="Times New Roman"/>
          <w:sz w:val="28"/>
          <w:szCs w:val="28"/>
        </w:rPr>
        <w:t>В результате проведения публичных консультаций путем проведения размещения проекта нормативного правового акта на официальном сайте администрации городского округа Кинешма с уведомлением, пояснительной запиской и опросным листом предложений от  субъектов не поступило.</w:t>
      </w:r>
    </w:p>
    <w:p w:rsidR="00F92FB7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C5">
        <w:rPr>
          <w:rFonts w:ascii="Times New Roman" w:hAnsi="Times New Roman" w:cs="Times New Roman"/>
          <w:sz w:val="28"/>
          <w:szCs w:val="28"/>
        </w:rPr>
        <w:t xml:space="preserve"> 7. Результаты анализа полученных ответов на вопросы для обсуждения (открытые вопросы): </w:t>
      </w:r>
    </w:p>
    <w:p w:rsidR="00F92FB7" w:rsidRPr="003B23C5" w:rsidRDefault="00F92FB7" w:rsidP="00F92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C5">
        <w:rPr>
          <w:rFonts w:ascii="Times New Roman" w:hAnsi="Times New Roman" w:cs="Times New Roman"/>
          <w:sz w:val="28"/>
          <w:szCs w:val="28"/>
        </w:rPr>
        <w:t>Поступили ответы от управляющих</w:t>
      </w:r>
      <w:r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Pr="003B23C5">
        <w:rPr>
          <w:rFonts w:ascii="Times New Roman" w:hAnsi="Times New Roman" w:cs="Times New Roman"/>
          <w:sz w:val="28"/>
          <w:szCs w:val="28"/>
        </w:rPr>
        <w:t>, обслуживающих жилой фонд организаций – ООО «</w:t>
      </w:r>
      <w:proofErr w:type="spellStart"/>
      <w:r w:rsidRPr="003B23C5">
        <w:rPr>
          <w:rFonts w:ascii="Times New Roman" w:hAnsi="Times New Roman" w:cs="Times New Roman"/>
          <w:sz w:val="28"/>
          <w:szCs w:val="28"/>
        </w:rPr>
        <w:t>ЖилСервисАвтоагрегат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B23C5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ОО «Кинешма-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3B23C5">
        <w:rPr>
          <w:rFonts w:ascii="Times New Roman" w:hAnsi="Times New Roman" w:cs="Times New Roman"/>
          <w:sz w:val="28"/>
          <w:szCs w:val="28"/>
        </w:rPr>
        <w:t xml:space="preserve"> МУП «АДС»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23C5">
        <w:rPr>
          <w:rFonts w:ascii="Times New Roman" w:hAnsi="Times New Roman" w:cs="Times New Roman"/>
          <w:sz w:val="28"/>
          <w:szCs w:val="28"/>
        </w:rPr>
        <w:t xml:space="preserve"> от объектов торговли, промпредприятий, заправочных станций </w:t>
      </w:r>
      <w:r>
        <w:rPr>
          <w:rFonts w:ascii="Times New Roman" w:hAnsi="Times New Roman" w:cs="Times New Roman"/>
          <w:sz w:val="28"/>
          <w:szCs w:val="28"/>
        </w:rPr>
        <w:t xml:space="preserve">(ООО «ДХЗ </w:t>
      </w:r>
      <w:r w:rsidRPr="001057B5">
        <w:rPr>
          <w:rFonts w:ascii="Times New Roman" w:hAnsi="Times New Roman" w:cs="Times New Roman"/>
          <w:sz w:val="28"/>
          <w:szCs w:val="28"/>
        </w:rPr>
        <w:t>производство»</w:t>
      </w:r>
      <w:proofErr w:type="gramStart"/>
      <w:r w:rsidRPr="00105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7B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057B5">
        <w:rPr>
          <w:rFonts w:ascii="Times New Roman" w:hAnsi="Times New Roman" w:cs="Times New Roman"/>
          <w:sz w:val="28"/>
          <w:szCs w:val="28"/>
        </w:rPr>
        <w:t>Аванград</w:t>
      </w:r>
      <w:proofErr w:type="spellEnd"/>
      <w:r w:rsidRPr="001057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D4">
        <w:rPr>
          <w:rFonts w:ascii="Times New Roman" w:hAnsi="Times New Roman" w:cs="Times New Roman"/>
          <w:sz w:val="28"/>
          <w:szCs w:val="28"/>
        </w:rPr>
        <w:t>(ТЦ «Лига Гранд»)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7B5">
        <w:rPr>
          <w:rFonts w:ascii="Times New Roman" w:hAnsi="Times New Roman" w:cs="Times New Roman"/>
          <w:sz w:val="28"/>
          <w:szCs w:val="28"/>
        </w:rPr>
        <w:t>ТЦ «Никольский»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9B2">
        <w:rPr>
          <w:rFonts w:ascii="Times New Roman" w:hAnsi="Times New Roman" w:cs="Times New Roman"/>
          <w:sz w:val="28"/>
          <w:szCs w:val="28"/>
        </w:rPr>
        <w:t>ООО «Нефть-Транзит-Плюс»</w:t>
      </w:r>
      <w:r>
        <w:rPr>
          <w:rFonts w:ascii="Times New Roman" w:hAnsi="Times New Roman" w:cs="Times New Roman"/>
          <w:sz w:val="28"/>
          <w:szCs w:val="28"/>
        </w:rPr>
        <w:t>, ООО «Волга-Хлеб», ОО «Совет директоров»)</w:t>
      </w:r>
      <w:r w:rsidRPr="003B23C5">
        <w:rPr>
          <w:rFonts w:ascii="Times New Roman" w:hAnsi="Times New Roman" w:cs="Times New Roman"/>
          <w:sz w:val="28"/>
          <w:szCs w:val="28"/>
        </w:rPr>
        <w:t>информация не представлена.</w:t>
      </w:r>
    </w:p>
    <w:p w:rsidR="00F92FB7" w:rsidRPr="00C31F83" w:rsidRDefault="00F92FB7" w:rsidP="00F92F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отчета проанализирована информация:</w:t>
      </w:r>
    </w:p>
    <w:p w:rsidR="00F92FB7" w:rsidRDefault="00F92FB7" w:rsidP="00F92FB7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тем, что  управляющими компаниями, обслуживающими жилой фонд, предоставлена некорректная информация, при расчёте значения тарифа на содержание прилегающей территории использовались сведения, предоставленные в сентябре 2020 года.</w:t>
      </w:r>
    </w:p>
    <w:p w:rsidR="00F92FB7" w:rsidRDefault="00F92FB7" w:rsidP="00F92FB7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Среднее значение тарифа на содержание 1 кв. м. придомовой территории из представленных значений:</w:t>
      </w:r>
    </w:p>
    <w:p w:rsidR="00F92FB7" w:rsidRDefault="00F92FB7" w:rsidP="00F92FB7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057B5">
        <w:rPr>
          <w:rFonts w:ascii="Times New Roman" w:hAnsi="Times New Roman" w:cs="Times New Roman"/>
          <w:sz w:val="28"/>
          <w:szCs w:val="28"/>
        </w:rPr>
        <w:t>0,6 руб./мес. +</w:t>
      </w:r>
      <w:r>
        <w:rPr>
          <w:rFonts w:ascii="Times New Roman" w:hAnsi="Times New Roman" w:cs="Times New Roman"/>
          <w:sz w:val="28"/>
          <w:szCs w:val="28"/>
        </w:rPr>
        <w:t xml:space="preserve"> 1,0 </w:t>
      </w:r>
      <w:r w:rsidRPr="001057B5">
        <w:rPr>
          <w:rFonts w:ascii="Times New Roman" w:hAnsi="Times New Roman" w:cs="Times New Roman"/>
          <w:sz w:val="28"/>
          <w:szCs w:val="28"/>
        </w:rPr>
        <w:t>руб./мес. + 2.17 руб./мес.</w:t>
      </w:r>
      <w:r>
        <w:rPr>
          <w:rFonts w:ascii="Times New Roman" w:hAnsi="Times New Roman" w:cs="Times New Roman"/>
          <w:sz w:val="28"/>
          <w:szCs w:val="28"/>
        </w:rPr>
        <w:t>) /3</w:t>
      </w:r>
      <w:r w:rsidRPr="001057B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1,25 руб./мес.</w:t>
      </w:r>
      <w:proofErr w:type="gramEnd"/>
    </w:p>
    <w:p w:rsidR="00F92FB7" w:rsidRDefault="00F92FB7" w:rsidP="00F92F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A45D4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Pr="009A45D4">
        <w:rPr>
          <w:rFonts w:ascii="Times New Roman" w:hAnsi="Times New Roman" w:cs="Times New Roman"/>
          <w:sz w:val="28"/>
          <w:szCs w:val="28"/>
        </w:rPr>
        <w:t>ЖилСервисАвтоагрегат</w:t>
      </w:r>
      <w:proofErr w:type="spellEnd"/>
      <w:r w:rsidRPr="009A45D4">
        <w:rPr>
          <w:rFonts w:ascii="Times New Roman" w:hAnsi="Times New Roman" w:cs="Times New Roman"/>
          <w:sz w:val="28"/>
          <w:szCs w:val="28"/>
        </w:rPr>
        <w:t xml:space="preserve">», ООО «Кинешма </w:t>
      </w:r>
      <w:proofErr w:type="gramStart"/>
      <w:r w:rsidRPr="009A45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45D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A45D4">
        <w:rPr>
          <w:rFonts w:ascii="Times New Roman" w:hAnsi="Times New Roman" w:cs="Times New Roman"/>
          <w:sz w:val="28"/>
          <w:szCs w:val="28"/>
        </w:rPr>
        <w:t>илищник</w:t>
      </w:r>
      <w:proofErr w:type="spellEnd"/>
      <w:r w:rsidRPr="009A45D4">
        <w:rPr>
          <w:rFonts w:ascii="Times New Roman" w:hAnsi="Times New Roman" w:cs="Times New Roman"/>
          <w:sz w:val="28"/>
          <w:szCs w:val="28"/>
        </w:rPr>
        <w:t>», МУП«АДС»)</w:t>
      </w:r>
    </w:p>
    <w:p w:rsidR="00F92FB7" w:rsidRDefault="00F92FB7" w:rsidP="00F92FB7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1187">
        <w:rPr>
          <w:rFonts w:ascii="Times New Roman" w:hAnsi="Times New Roman" w:cs="Times New Roman"/>
          <w:b/>
          <w:sz w:val="28"/>
          <w:szCs w:val="28"/>
        </w:rPr>
        <w:t>Максимальная прилегающая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: МКД: д.64 по ул. Щорса -  площадь земельного участка, входящего в состав общего имущества МКД составляет 4106,0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придомовой  территории     МКД   составляют 1,25 руб./мес. Площадь прилегающей территории по проекту НПА составит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2699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соответственно затраты на содержание</w:t>
      </w:r>
      <w:r w:rsidRPr="002A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территории составят 3373,7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/мес. При этом, плата по содержанию прилегающей территории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общей площади жилого и нежилого помещения составит 0,3 руб./мес.</w:t>
      </w:r>
    </w:p>
    <w:p w:rsidR="00F92FB7" w:rsidRPr="009A45D4" w:rsidRDefault="00F92FB7" w:rsidP="00F92FB7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1187">
        <w:rPr>
          <w:rFonts w:ascii="Times New Roman" w:hAnsi="Times New Roman" w:cs="Times New Roman"/>
          <w:b/>
          <w:sz w:val="28"/>
          <w:szCs w:val="28"/>
        </w:rPr>
        <w:t>Минимальная прилегающая территория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МКД: д.7 по ул. Гоголя -  площадь земельного участка входящего в состав общего имущества МКД составляет 926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Затраты на содержание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придомовой  территории МКД  - составляют 1,25 руб./ мес. Площадь прилегающей территории по проекту НПА составит </w:t>
      </w:r>
      <w:r w:rsidRPr="001138E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соответственно затраты на содержание </w:t>
      </w:r>
      <w:r w:rsidRPr="002A1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территории составят 456,3 руб./мес.  При этом, плата по содержанию прилегающей территории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общей площади жилого и нежилого помещения составит  1,0 руб./мес.</w:t>
      </w:r>
    </w:p>
    <w:p w:rsidR="00F92FB7" w:rsidRPr="006A76E0" w:rsidRDefault="00F92FB7" w:rsidP="00F92FB7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1 .Таблица </w:t>
      </w:r>
      <w:r w:rsidRPr="00C313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результатов публичных </w:t>
      </w:r>
      <w:r w:rsidRPr="00C313F3">
        <w:rPr>
          <w:rFonts w:ascii="Times New Roman" w:hAnsi="Times New Roman" w:cs="Times New Roman"/>
          <w:b w:val="0"/>
          <w:sz w:val="28"/>
          <w:szCs w:val="28"/>
        </w:rPr>
        <w:t>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3402"/>
      </w:tblGrid>
      <w:tr w:rsidR="00F92FB7" w:rsidRPr="006A76E0" w:rsidTr="00A05B1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</w:tr>
      <w:tr w:rsidR="00F92FB7" w:rsidRPr="006A76E0" w:rsidTr="00A05B1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</w:t>
            </w:r>
            <w:r w:rsidRPr="0044674C"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F92FB7" w:rsidRPr="006A76E0" w:rsidTr="00A05B19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2FB7" w:rsidRPr="006A76E0" w:rsidRDefault="00F92FB7" w:rsidP="00F92FB7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2. Список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313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участников публичных </w:t>
      </w:r>
      <w:r w:rsidRPr="00C313F3">
        <w:rPr>
          <w:rFonts w:ascii="Times New Roman" w:hAnsi="Times New Roman" w:cs="Times New Roman"/>
          <w:b w:val="0"/>
          <w:sz w:val="28"/>
          <w:szCs w:val="28"/>
        </w:rPr>
        <w:t>консультаций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398"/>
        <w:gridCol w:w="5103"/>
      </w:tblGrid>
      <w:tr w:rsidR="00F92FB7" w:rsidRPr="006A76E0" w:rsidTr="00A05B1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E0"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F92FB7" w:rsidRPr="006A76E0" w:rsidTr="00A05B19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B7" w:rsidRPr="006A76E0" w:rsidRDefault="00F92FB7" w:rsidP="00A05B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92FB7" w:rsidRPr="006A76E0" w:rsidRDefault="00F92FB7" w:rsidP="00F92FB7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3</w:t>
      </w: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F92FB7" w:rsidRPr="005615C6" w:rsidRDefault="00F92FB7" w:rsidP="00F92FB7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</w:t>
      </w:r>
      <w:proofErr w:type="gramStart"/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кст ск</w:t>
      </w:r>
      <w:proofErr w:type="gramEnd"/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орректированного по итогам публичных </w:t>
      </w:r>
      <w:r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проекта нормативного правового акта  -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 требуется.</w:t>
      </w:r>
    </w:p>
    <w:p w:rsidR="00F92FB7" w:rsidRPr="006A76E0" w:rsidRDefault="00F92FB7" w:rsidP="00F92FB7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4 </w:t>
      </w:r>
      <w:r w:rsidRPr="006A7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F92FB7" w:rsidRPr="005615C6" w:rsidRDefault="00F92FB7" w:rsidP="00F92FB7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Список мнений, полученных по результатам публичных </w:t>
      </w:r>
      <w:r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содержание которых не относится к предмету публичных </w:t>
      </w:r>
      <w:r w:rsidRPr="00DF17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консультаций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615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не имеется.</w:t>
      </w:r>
    </w:p>
    <w:p w:rsidR="00F92FB7" w:rsidRDefault="00F92FB7" w:rsidP="00F92FB7"/>
    <w:p w:rsidR="00F92FB7" w:rsidRDefault="00F92FB7" w:rsidP="00F92FB7"/>
    <w:p w:rsidR="00F92FB7" w:rsidRPr="00C31F83" w:rsidRDefault="00F92FB7" w:rsidP="00F92FB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92FB7" w:rsidRPr="00F92FB7" w:rsidRDefault="00F92FB7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F92FB7" w:rsidRPr="00F92FB7" w:rsidSect="00302B18">
      <w:headerReference w:type="default" r:id="rId9"/>
      <w:pgSz w:w="11900" w:h="16800"/>
      <w:pgMar w:top="1440" w:right="800" w:bottom="993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3E" w:rsidRDefault="0096323E" w:rsidP="00302B18">
      <w:pPr>
        <w:spacing w:after="0" w:line="240" w:lineRule="auto"/>
      </w:pPr>
      <w:r>
        <w:separator/>
      </w:r>
    </w:p>
  </w:endnote>
  <w:endnote w:type="continuationSeparator" w:id="0">
    <w:p w:rsidR="0096323E" w:rsidRDefault="0096323E" w:rsidP="0030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3E" w:rsidRDefault="0096323E" w:rsidP="00302B18">
      <w:pPr>
        <w:spacing w:after="0" w:line="240" w:lineRule="auto"/>
      </w:pPr>
      <w:r>
        <w:separator/>
      </w:r>
    </w:p>
  </w:footnote>
  <w:footnote w:type="continuationSeparator" w:id="0">
    <w:p w:rsidR="0096323E" w:rsidRDefault="0096323E" w:rsidP="0030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18" w:rsidRDefault="00302B18">
    <w:pPr>
      <w:pStyle w:val="aa"/>
      <w:jc w:val="center"/>
    </w:pPr>
  </w:p>
  <w:p w:rsidR="00302B18" w:rsidRDefault="00302B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DD"/>
    <w:multiLevelType w:val="multilevel"/>
    <w:tmpl w:val="5B1E299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">
    <w:nsid w:val="214801E1"/>
    <w:multiLevelType w:val="hybridMultilevel"/>
    <w:tmpl w:val="59B27B62"/>
    <w:lvl w:ilvl="0" w:tplc="227C30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5997C5F"/>
    <w:multiLevelType w:val="multilevel"/>
    <w:tmpl w:val="2B48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359A8"/>
    <w:multiLevelType w:val="hybridMultilevel"/>
    <w:tmpl w:val="5A26D71C"/>
    <w:lvl w:ilvl="0" w:tplc="96E421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064AC"/>
    <w:multiLevelType w:val="hybridMultilevel"/>
    <w:tmpl w:val="2FE2776E"/>
    <w:lvl w:ilvl="0" w:tplc="5214509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1"/>
    <w:rsid w:val="000758DD"/>
    <w:rsid w:val="000B0166"/>
    <w:rsid w:val="000B3BDB"/>
    <w:rsid w:val="001057B5"/>
    <w:rsid w:val="00112035"/>
    <w:rsid w:val="001138E7"/>
    <w:rsid w:val="00151F34"/>
    <w:rsid w:val="0015379A"/>
    <w:rsid w:val="00164C3B"/>
    <w:rsid w:val="001A6878"/>
    <w:rsid w:val="001F6725"/>
    <w:rsid w:val="00212D03"/>
    <w:rsid w:val="00227911"/>
    <w:rsid w:val="00272F7C"/>
    <w:rsid w:val="00293CCD"/>
    <w:rsid w:val="002A5B11"/>
    <w:rsid w:val="002B3D1E"/>
    <w:rsid w:val="00302B18"/>
    <w:rsid w:val="003369DC"/>
    <w:rsid w:val="00371C3C"/>
    <w:rsid w:val="00382D51"/>
    <w:rsid w:val="003B0681"/>
    <w:rsid w:val="003B43A8"/>
    <w:rsid w:val="003E74D7"/>
    <w:rsid w:val="003F176A"/>
    <w:rsid w:val="004341B3"/>
    <w:rsid w:val="004C2006"/>
    <w:rsid w:val="004E168D"/>
    <w:rsid w:val="0052111C"/>
    <w:rsid w:val="005B44F1"/>
    <w:rsid w:val="00610944"/>
    <w:rsid w:val="00674CB5"/>
    <w:rsid w:val="00694DEC"/>
    <w:rsid w:val="006B7E00"/>
    <w:rsid w:val="0072314A"/>
    <w:rsid w:val="00734F9F"/>
    <w:rsid w:val="00792633"/>
    <w:rsid w:val="007A7C68"/>
    <w:rsid w:val="007A7FCC"/>
    <w:rsid w:val="00814B57"/>
    <w:rsid w:val="008369B2"/>
    <w:rsid w:val="00842C84"/>
    <w:rsid w:val="008B2112"/>
    <w:rsid w:val="00904E37"/>
    <w:rsid w:val="00921187"/>
    <w:rsid w:val="00923F52"/>
    <w:rsid w:val="00930AB5"/>
    <w:rsid w:val="0096323E"/>
    <w:rsid w:val="009816D2"/>
    <w:rsid w:val="00991C71"/>
    <w:rsid w:val="009951BA"/>
    <w:rsid w:val="0099727A"/>
    <w:rsid w:val="009C0092"/>
    <w:rsid w:val="009C13FA"/>
    <w:rsid w:val="009C71F4"/>
    <w:rsid w:val="009E6871"/>
    <w:rsid w:val="00A22E91"/>
    <w:rsid w:val="00A50B74"/>
    <w:rsid w:val="00A87311"/>
    <w:rsid w:val="00B16FE3"/>
    <w:rsid w:val="00B17720"/>
    <w:rsid w:val="00B35081"/>
    <w:rsid w:val="00B4477F"/>
    <w:rsid w:val="00B73E11"/>
    <w:rsid w:val="00B92C1F"/>
    <w:rsid w:val="00BD6FC1"/>
    <w:rsid w:val="00BD7E02"/>
    <w:rsid w:val="00BF2232"/>
    <w:rsid w:val="00C15415"/>
    <w:rsid w:val="00C41B41"/>
    <w:rsid w:val="00C41FA7"/>
    <w:rsid w:val="00C52921"/>
    <w:rsid w:val="00C767F7"/>
    <w:rsid w:val="00CA77DA"/>
    <w:rsid w:val="00CE5A5F"/>
    <w:rsid w:val="00CF0AE2"/>
    <w:rsid w:val="00D61237"/>
    <w:rsid w:val="00D71CE2"/>
    <w:rsid w:val="00D9487D"/>
    <w:rsid w:val="00DE2187"/>
    <w:rsid w:val="00DE370D"/>
    <w:rsid w:val="00E12558"/>
    <w:rsid w:val="00E32E89"/>
    <w:rsid w:val="00E55356"/>
    <w:rsid w:val="00EE58B6"/>
    <w:rsid w:val="00F22E7A"/>
    <w:rsid w:val="00F406FB"/>
    <w:rsid w:val="00F40E8A"/>
    <w:rsid w:val="00F72FD1"/>
    <w:rsid w:val="00F92FB7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1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0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B18"/>
  </w:style>
  <w:style w:type="paragraph" w:styleId="ac">
    <w:name w:val="footer"/>
    <w:basedOn w:val="a"/>
    <w:link w:val="ad"/>
    <w:uiPriority w:val="99"/>
    <w:unhideWhenUsed/>
    <w:rsid w:val="0030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1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0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B18"/>
  </w:style>
  <w:style w:type="paragraph" w:styleId="ac">
    <w:name w:val="footer"/>
    <w:basedOn w:val="a"/>
    <w:link w:val="ad"/>
    <w:uiPriority w:val="99"/>
    <w:unhideWhenUsed/>
    <w:rsid w:val="0030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13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Admin</cp:lastModifiedBy>
  <cp:revision>40</cp:revision>
  <cp:lastPrinted>2021-03-03T05:27:00Z</cp:lastPrinted>
  <dcterms:created xsi:type="dcterms:W3CDTF">2020-09-24T13:34:00Z</dcterms:created>
  <dcterms:modified xsi:type="dcterms:W3CDTF">2021-03-03T07:42:00Z</dcterms:modified>
</cp:coreProperties>
</file>